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14335" w14:textId="2C0EEAFD" w:rsidR="00AA27CB" w:rsidRPr="002F70E3" w:rsidRDefault="002F70E3" w:rsidP="002F70E3">
      <w:pPr>
        <w:shd w:val="clear" w:color="auto" w:fill="000000" w:themeFill="text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Fair Compensation for Florida Exonerees</w:t>
      </w:r>
    </w:p>
    <w:p w14:paraId="20572FA0" w14:textId="5EABC08C" w:rsidR="00CB4273" w:rsidRPr="00CB4273" w:rsidRDefault="00CB4273" w:rsidP="00CB427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0E3">
        <w:rPr>
          <w:rFonts w:ascii="Times New Roman" w:hAnsi="Times New Roman" w:cs="Times New Roman"/>
          <w:sz w:val="28"/>
          <w:szCs w:val="28"/>
        </w:rPr>
        <w:t>Wrongfully convicted Floridians</w:t>
      </w:r>
      <w:r w:rsidRPr="00874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79A">
        <w:rPr>
          <w:rFonts w:ascii="Times New Roman" w:hAnsi="Times New Roman" w:cs="Times New Roman"/>
          <w:b/>
          <w:sz w:val="28"/>
          <w:szCs w:val="28"/>
        </w:rPr>
        <w:t xml:space="preserve">often spend decades behind bars </w:t>
      </w:r>
      <w:r w:rsidRPr="002F70E3">
        <w:rPr>
          <w:rFonts w:ascii="Times New Roman" w:hAnsi="Times New Roman" w:cs="Times New Roman"/>
          <w:sz w:val="28"/>
          <w:szCs w:val="28"/>
        </w:rPr>
        <w:t xml:space="preserve">for crimes they didn’t commit. </w:t>
      </w:r>
    </w:p>
    <w:p w14:paraId="7A98B918" w14:textId="77777777" w:rsidR="00CB4273" w:rsidRPr="00CB4273" w:rsidRDefault="00CB4273" w:rsidP="00CB42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4C091C" w14:textId="329672B5" w:rsidR="00A35B2E" w:rsidRPr="00DF2D36" w:rsidRDefault="00CB4273" w:rsidP="00DF2D36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7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Florida </w:t>
      </w:r>
      <w:r w:rsidR="002F70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is one of 3</w:t>
      </w:r>
      <w:r w:rsidR="00CB08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2F70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states </w:t>
      </w:r>
      <w:r w:rsidR="00CB08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with an</w:t>
      </w:r>
      <w:r w:rsidR="002F70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exoneree compensation law</w:t>
      </w:r>
      <w:r w:rsidRPr="008747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F7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that is supposed </w:t>
      </w:r>
      <w:r w:rsidR="00CB08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provide a direct, immediate way for the wrongfully convicted to </w:t>
      </w:r>
      <w:r w:rsidR="00302298">
        <w:rPr>
          <w:rFonts w:ascii="Times New Roman" w:eastAsia="Times New Roman" w:hAnsi="Times New Roman" w:cs="Times New Roman"/>
          <w:color w:val="000000"/>
          <w:sz w:val="28"/>
          <w:szCs w:val="28"/>
        </w:rPr>
        <w:t>access resources to rebuild their lives.</w:t>
      </w:r>
    </w:p>
    <w:p w14:paraId="60DED225" w14:textId="77777777" w:rsidR="00DF2D36" w:rsidRPr="00DF2D36" w:rsidRDefault="00DF2D36" w:rsidP="00DF2D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CFDA71" w14:textId="3CB3FB6A" w:rsidR="00CB4273" w:rsidRPr="0087479A" w:rsidRDefault="00DF2D36" w:rsidP="0087479A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However, </w:t>
      </w:r>
      <w:r w:rsidR="00A35B2E" w:rsidRPr="00DF2D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</w:t>
      </w:r>
      <w:r w:rsidR="006A2006" w:rsidRPr="00DF2D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nly four exonerees have been compensated</w:t>
      </w:r>
      <w:r w:rsidR="006A2006" w:rsidRPr="00874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since </w:t>
      </w:r>
      <w:r w:rsidR="00302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law </w:t>
      </w:r>
      <w:r w:rsidR="006A2006" w:rsidRPr="0087479A">
        <w:rPr>
          <w:rFonts w:ascii="Times New Roman" w:eastAsia="Times New Roman" w:hAnsi="Times New Roman" w:cs="Times New Roman"/>
          <w:color w:val="000000"/>
          <w:sz w:val="28"/>
          <w:szCs w:val="28"/>
        </w:rPr>
        <w:t>passed in 2008, while more than 30 people were exonerated during that time.</w:t>
      </w:r>
    </w:p>
    <w:p w14:paraId="619A91ED" w14:textId="77777777" w:rsidR="006A2006" w:rsidRPr="006A2006" w:rsidRDefault="006A2006" w:rsidP="006A2006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E0BA04" w14:textId="56EDB05C" w:rsidR="00823AB4" w:rsidRPr="00CB68F6" w:rsidRDefault="00302298" w:rsidP="00CB68F6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</w:t>
      </w:r>
      <w:r w:rsidR="00A35B2E" w:rsidRPr="00DF2D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ost Florida exonerees don’t get a dime from the state </w:t>
      </w:r>
      <w:r w:rsidRPr="00302298">
        <w:rPr>
          <w:rFonts w:ascii="Times New Roman" w:eastAsia="Times New Roman" w:hAnsi="Times New Roman" w:cs="Times New Roman"/>
          <w:color w:val="000000"/>
          <w:sz w:val="28"/>
          <w:szCs w:val="28"/>
        </w:rPr>
        <w:t>and are forced to survive financially after being deprived of opportunities to build careers, establish savings and pay into retirement.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government that unjustly took their liberty doesn’t even </w:t>
      </w:r>
      <w:r w:rsidR="00C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cover </w:t>
      </w:r>
      <w:r w:rsidRPr="00C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bare necessities </w:t>
      </w:r>
      <w:r w:rsidR="00CB68F6">
        <w:rPr>
          <w:rFonts w:ascii="Times New Roman" w:eastAsia="Times New Roman" w:hAnsi="Times New Roman" w:cs="Times New Roman"/>
          <w:color w:val="000000"/>
          <w:sz w:val="28"/>
          <w:szCs w:val="28"/>
        </w:rPr>
        <w:t>like food</w:t>
      </w:r>
      <w:r w:rsidRPr="00C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housing and transportation. </w:t>
      </w:r>
    </w:p>
    <w:p w14:paraId="034D1CE6" w14:textId="77777777" w:rsidR="00823AB4" w:rsidRPr="00823AB4" w:rsidRDefault="00823AB4" w:rsidP="00823AB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74575151" w14:textId="44CC4FAD" w:rsidR="00823AB4" w:rsidRPr="00CB68F6" w:rsidRDefault="0087479A" w:rsidP="00823AB4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AB4">
        <w:rPr>
          <w:rFonts w:ascii="Times New Roman" w:hAnsi="Times New Roman" w:cs="Times New Roman"/>
          <w:b/>
          <w:sz w:val="28"/>
          <w:szCs w:val="28"/>
        </w:rPr>
        <w:t xml:space="preserve">Taxpayers are harmed </w:t>
      </w:r>
      <w:r w:rsidR="00302298" w:rsidRPr="00302298">
        <w:rPr>
          <w:rFonts w:ascii="Times New Roman" w:hAnsi="Times New Roman" w:cs="Times New Roman"/>
          <w:b/>
          <w:sz w:val="28"/>
          <w:szCs w:val="28"/>
        </w:rPr>
        <w:t>by the</w:t>
      </w:r>
      <w:r w:rsidR="002F70E3" w:rsidRPr="00302298">
        <w:rPr>
          <w:rFonts w:ascii="Times New Roman" w:hAnsi="Times New Roman" w:cs="Times New Roman"/>
          <w:b/>
          <w:sz w:val="28"/>
          <w:szCs w:val="28"/>
        </w:rPr>
        <w:t xml:space="preserve"> broken law</w:t>
      </w:r>
      <w:r w:rsidR="002F70E3" w:rsidRPr="00823AB4">
        <w:rPr>
          <w:rFonts w:ascii="Times New Roman" w:hAnsi="Times New Roman" w:cs="Times New Roman"/>
          <w:sz w:val="28"/>
          <w:szCs w:val="28"/>
        </w:rPr>
        <w:t xml:space="preserve"> </w:t>
      </w:r>
      <w:r w:rsidR="00302298">
        <w:rPr>
          <w:rFonts w:ascii="Times New Roman" w:hAnsi="Times New Roman" w:cs="Times New Roman"/>
          <w:sz w:val="28"/>
          <w:szCs w:val="28"/>
        </w:rPr>
        <w:t>because the alternative is for exonerees to file</w:t>
      </w:r>
      <w:r w:rsidR="002F70E3" w:rsidRPr="00823AB4">
        <w:rPr>
          <w:rFonts w:ascii="Times New Roman" w:hAnsi="Times New Roman" w:cs="Times New Roman"/>
          <w:sz w:val="28"/>
          <w:szCs w:val="28"/>
        </w:rPr>
        <w:t xml:space="preserve"> federal civil rights</w:t>
      </w:r>
      <w:r w:rsidR="00084D16" w:rsidRPr="00823AB4">
        <w:rPr>
          <w:rFonts w:ascii="Times New Roman" w:hAnsi="Times New Roman" w:cs="Times New Roman"/>
          <w:sz w:val="28"/>
          <w:szCs w:val="28"/>
        </w:rPr>
        <w:t xml:space="preserve"> lawsuit</w:t>
      </w:r>
      <w:r w:rsidR="00084D16" w:rsidRPr="00823AB4">
        <w:rPr>
          <w:rFonts w:ascii="Times New Roman" w:hAnsi="Times New Roman" w:cs="Times New Roman"/>
          <w:sz w:val="28"/>
          <w:szCs w:val="28"/>
        </w:rPr>
        <w:t>s</w:t>
      </w:r>
      <w:r w:rsidR="00A85EE5">
        <w:rPr>
          <w:rFonts w:ascii="Times New Roman" w:hAnsi="Times New Roman" w:cs="Times New Roman"/>
          <w:sz w:val="28"/>
          <w:szCs w:val="28"/>
        </w:rPr>
        <w:t xml:space="preserve">. These cases cost taxpayers years of litigation expenses and there is no limit on the amount that can be </w:t>
      </w:r>
      <w:proofErr w:type="gramStart"/>
      <w:r w:rsidR="00A85EE5">
        <w:rPr>
          <w:rFonts w:ascii="Times New Roman" w:hAnsi="Times New Roman" w:cs="Times New Roman"/>
          <w:sz w:val="28"/>
          <w:szCs w:val="28"/>
        </w:rPr>
        <w:t>award.</w:t>
      </w:r>
      <w:r w:rsidR="002F70E3" w:rsidRPr="00823A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70E3" w:rsidRPr="00823AB4">
        <w:rPr>
          <w:rFonts w:ascii="Times New Roman" w:hAnsi="Times New Roman" w:cs="Times New Roman"/>
          <w:sz w:val="28"/>
          <w:szCs w:val="28"/>
        </w:rPr>
        <w:t xml:space="preserve"> </w:t>
      </w:r>
      <w:r w:rsidRPr="00823A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9FE2A9" w14:textId="77777777" w:rsidR="00CB68F6" w:rsidRPr="00CB68F6" w:rsidRDefault="00CB68F6" w:rsidP="00CB68F6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231AB5" w14:textId="2B4B303A" w:rsidR="00823AB4" w:rsidRPr="00A85EE5" w:rsidRDefault="00CB68F6" w:rsidP="00823AB4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Florida needs to fix the broken exoneree compensation law by:</w:t>
      </w:r>
    </w:p>
    <w:p w14:paraId="0567A5FB" w14:textId="252D64B3" w:rsidR="00823AB4" w:rsidRPr="00823AB4" w:rsidRDefault="00823AB4" w:rsidP="00823AB4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3A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Remov</w:t>
      </w:r>
      <w:r w:rsidR="00CB68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ing</w:t>
      </w:r>
      <w:r w:rsidRPr="00823A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the ‘clean hands’ ban</w:t>
      </w:r>
    </w:p>
    <w:p w14:paraId="5E4E4654" w14:textId="37AB4EBD" w:rsidR="00823AB4" w:rsidRPr="00AA181C" w:rsidRDefault="00823AB4" w:rsidP="002150CB">
      <w:pPr>
        <w:pStyle w:val="ListParagraph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AB4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801AC2E" wp14:editId="4DEB993D">
            <wp:simplePos x="0" y="0"/>
            <wp:positionH relativeFrom="column">
              <wp:posOffset>197485</wp:posOffset>
            </wp:positionH>
            <wp:positionV relativeFrom="paragraph">
              <wp:posOffset>83185</wp:posOffset>
            </wp:positionV>
            <wp:extent cx="1388110" cy="1252855"/>
            <wp:effectExtent l="0" t="0" r="0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rlando_Boquete 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A55" w:rsidRPr="00823A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Orlando </w:t>
      </w:r>
      <w:proofErr w:type="spellStart"/>
      <w:r w:rsidR="00FA0A55" w:rsidRPr="00823A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Boquete</w:t>
      </w:r>
      <w:proofErr w:type="spellEnd"/>
      <w:r w:rsidR="00FA0A55" w:rsidRPr="00823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barred from compensation for his</w:t>
      </w:r>
      <w:r w:rsidRPr="00823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 years of</w:t>
      </w:r>
      <w:r w:rsidR="00FA0A55" w:rsidRPr="00823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wrongful conviction because he committed another crime—</w:t>
      </w:r>
      <w:r w:rsidR="00FA0A55" w:rsidRPr="00823A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escaping </w:t>
      </w:r>
      <w:r w:rsidR="002150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from </w:t>
      </w:r>
      <w:r w:rsidR="00FA0A55" w:rsidRPr="00823A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the prison he never should have been in</w:t>
      </w:r>
      <w:r w:rsidR="00FA0A55" w:rsidRPr="00823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r w:rsidR="00FA0A55" w:rsidRPr="00AA1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Florida is the only state with a ‘clean hands’ bar on exonerees </w:t>
      </w:r>
      <w:r w:rsidR="00AA181C" w:rsidRPr="00AA1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who were </w:t>
      </w:r>
      <w:r w:rsidR="00FA0A55" w:rsidRPr="00AA181C">
        <w:rPr>
          <w:rFonts w:ascii="Times New Roman" w:eastAsia="Times New Roman" w:hAnsi="Times New Roman" w:cs="Times New Roman"/>
          <w:color w:val="000000"/>
          <w:sz w:val="28"/>
          <w:szCs w:val="28"/>
        </w:rPr>
        <w:t>convicted of unrel</w:t>
      </w:r>
      <w:r w:rsidR="00FA0A55" w:rsidRPr="00AA181C">
        <w:rPr>
          <w:rFonts w:ascii="Times New Roman" w:eastAsia="Times New Roman" w:hAnsi="Times New Roman" w:cs="Times New Roman"/>
          <w:color w:val="000000"/>
          <w:sz w:val="28"/>
          <w:szCs w:val="28"/>
        </w:rPr>
        <w:t>ated crimes</w:t>
      </w:r>
      <w:r w:rsidRPr="00AA181C">
        <w:rPr>
          <w:rFonts w:ascii="Times New Roman" w:eastAsia="Times New Roman" w:hAnsi="Times New Roman" w:cs="Times New Roman"/>
          <w:color w:val="000000"/>
          <w:sz w:val="28"/>
          <w:szCs w:val="28"/>
        </w:rPr>
        <w:t>—and it should be removed.</w:t>
      </w:r>
      <w:r w:rsidR="00215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323984B" w14:textId="77777777" w:rsidR="00823AB4" w:rsidRPr="00823AB4" w:rsidRDefault="00823AB4" w:rsidP="00823AB4">
      <w:pPr>
        <w:pStyle w:val="ListParagraph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7CDA82" w14:textId="4C4420C1" w:rsidR="00823AB4" w:rsidRPr="00823AB4" w:rsidRDefault="00823AB4" w:rsidP="00823AB4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Fix</w:t>
      </w:r>
      <w:r w:rsidR="00CB68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ing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the filing deadline.</w:t>
      </w:r>
    </w:p>
    <w:p w14:paraId="558073D8" w14:textId="2513C1AF" w:rsidR="0082080E" w:rsidRPr="00823AB4" w:rsidRDefault="00CB68F6" w:rsidP="00AA181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AB4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C29F250" wp14:editId="333D510B">
            <wp:simplePos x="0" y="0"/>
            <wp:positionH relativeFrom="column">
              <wp:posOffset>121920</wp:posOffset>
            </wp:positionH>
            <wp:positionV relativeFrom="paragraph">
              <wp:posOffset>56515</wp:posOffset>
            </wp:positionV>
            <wp:extent cx="1462405" cy="129794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sestudy_clementeaguirre2.jpg"/>
                    <pic:cNvPicPr/>
                  </pic:nvPicPr>
                  <pic:blipFill rotWithShape="1">
                    <a:blip r:embed="rId9"/>
                    <a:srcRect l="2704" t="-1" r="-2434" b="1622"/>
                    <a:stretch/>
                  </pic:blipFill>
                  <pic:spPr bwMode="auto">
                    <a:xfrm>
                      <a:off x="0" y="0"/>
                      <a:ext cx="1462405" cy="1297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A55" w:rsidRPr="00A85E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Clemente Aguirre-</w:t>
      </w:r>
      <w:proofErr w:type="spellStart"/>
      <w:r w:rsidR="00FA0A55" w:rsidRPr="00A85E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Jarquin</w:t>
      </w:r>
      <w:proofErr w:type="spellEnd"/>
      <w:r w:rsidR="00FA0A55" w:rsidRPr="00A85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was denied compensation after spending 14 years in prison</w:t>
      </w:r>
      <w:r w:rsidR="00A85EE5" w:rsidRPr="00A85EE5">
        <w:rPr>
          <w:rFonts w:ascii="Times New Roman" w:eastAsia="Times New Roman" w:hAnsi="Times New Roman" w:cs="Times New Roman"/>
          <w:color w:val="000000"/>
          <w:sz w:val="28"/>
          <w:szCs w:val="28"/>
        </w:rPr>
        <w:t>--</w:t>
      </w:r>
      <w:r w:rsidR="00FA0A55" w:rsidRPr="00A85EE5">
        <w:rPr>
          <w:rFonts w:ascii="Times New Roman" w:eastAsia="Times New Roman" w:hAnsi="Times New Roman" w:cs="Times New Roman"/>
          <w:color w:val="000000"/>
          <w:sz w:val="28"/>
          <w:szCs w:val="28"/>
        </w:rPr>
        <w:t>including a decade on death ro</w:t>
      </w:r>
      <w:r w:rsidR="00AA1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w—because he didn’t file within 90 days of his conviction being overturned, as required under the law.  </w:t>
      </w:r>
      <w:r w:rsidR="00A85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He </w:t>
      </w:r>
      <w:r w:rsidR="00A85E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couldn’t</w:t>
      </w:r>
      <w:r w:rsidR="00A85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have filed at that point because </w:t>
      </w:r>
      <w:r w:rsidR="00AA181C">
        <w:rPr>
          <w:rFonts w:ascii="Times New Roman" w:eastAsia="Times New Roman" w:hAnsi="Times New Roman" w:cs="Times New Roman"/>
          <w:color w:val="000000"/>
          <w:sz w:val="28"/>
          <w:szCs w:val="28"/>
        </w:rPr>
        <w:t>the prosecutor decided to retry him</w:t>
      </w:r>
      <w:r w:rsidR="00B83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he was waiting in jail</w:t>
      </w:r>
      <w:r w:rsidR="00AA181C">
        <w:rPr>
          <w:rFonts w:ascii="Times New Roman" w:eastAsia="Times New Roman" w:hAnsi="Times New Roman" w:cs="Times New Roman"/>
          <w:color w:val="000000"/>
          <w:sz w:val="28"/>
          <w:szCs w:val="28"/>
        </w:rPr>
        <w:t>. Two years later the prosecution decided to drop the charges</w:t>
      </w:r>
      <w:r w:rsidR="00487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he filed for compensation, but it was too late. </w:t>
      </w:r>
      <w:bookmarkStart w:id="0" w:name="_GoBack"/>
      <w:bookmarkEnd w:id="0"/>
    </w:p>
    <w:sectPr w:rsidR="0082080E" w:rsidRPr="00823AB4" w:rsidSect="00CB68F6">
      <w:headerReference w:type="default" r:id="rId10"/>
      <w:footerReference w:type="default" r:id="rId11"/>
      <w:pgSz w:w="12240" w:h="15840"/>
      <w:pgMar w:top="720" w:right="720" w:bottom="297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CFD3A" w14:textId="77777777" w:rsidR="00FA0A55" w:rsidRDefault="00FA0A55" w:rsidP="00B464BB">
      <w:pPr>
        <w:spacing w:after="0" w:line="240" w:lineRule="auto"/>
      </w:pPr>
      <w:r>
        <w:separator/>
      </w:r>
    </w:p>
  </w:endnote>
  <w:endnote w:type="continuationSeparator" w:id="0">
    <w:p w14:paraId="3D50BB30" w14:textId="77777777" w:rsidR="00FA0A55" w:rsidRDefault="00FA0A55" w:rsidP="00B4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9770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366981" w14:textId="2DB54124" w:rsidR="00A77325" w:rsidRDefault="00FA0A55">
        <w:pPr>
          <w:pStyle w:val="Footer"/>
          <w:jc w:val="center"/>
        </w:pPr>
      </w:p>
    </w:sdtContent>
  </w:sdt>
  <w:p w14:paraId="518A927A" w14:textId="77777777" w:rsidR="00A77325" w:rsidRDefault="00A77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A052C" w14:textId="77777777" w:rsidR="00FA0A55" w:rsidRDefault="00FA0A55" w:rsidP="00B464BB">
      <w:pPr>
        <w:spacing w:after="0" w:line="240" w:lineRule="auto"/>
      </w:pPr>
      <w:r>
        <w:separator/>
      </w:r>
    </w:p>
  </w:footnote>
  <w:footnote w:type="continuationSeparator" w:id="0">
    <w:p w14:paraId="325C019B" w14:textId="77777777" w:rsidR="00FA0A55" w:rsidRDefault="00FA0A55" w:rsidP="00B46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F7BBE" w14:textId="11431DB2" w:rsidR="00A77325" w:rsidRDefault="00A77325">
    <w:pPr>
      <w:pStyle w:val="Header"/>
    </w:pPr>
    <w:r w:rsidRPr="0092692A">
      <w:rPr>
        <w:noProof/>
      </w:rPr>
      <w:drawing>
        <wp:anchor distT="0" distB="0" distL="114300" distR="114300" simplePos="0" relativeHeight="251658752" behindDoc="0" locked="0" layoutInCell="1" allowOverlap="1" wp14:anchorId="2B7F7D55" wp14:editId="64C536FC">
          <wp:simplePos x="0" y="0"/>
          <wp:positionH relativeFrom="column">
            <wp:posOffset>3352165</wp:posOffset>
          </wp:positionH>
          <wp:positionV relativeFrom="paragraph">
            <wp:posOffset>-152400</wp:posOffset>
          </wp:positionV>
          <wp:extent cx="2428875" cy="723900"/>
          <wp:effectExtent l="0" t="0" r="9525" b="0"/>
          <wp:wrapSquare wrapText="bothSides"/>
          <wp:docPr id="27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2887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692A">
      <w:rPr>
        <w:noProof/>
      </w:rPr>
      <w:drawing>
        <wp:anchor distT="0" distB="0" distL="114300" distR="114300" simplePos="0" relativeHeight="251659776" behindDoc="0" locked="0" layoutInCell="1" allowOverlap="1" wp14:anchorId="08763DB6" wp14:editId="2DA1783E">
          <wp:simplePos x="0" y="0"/>
          <wp:positionH relativeFrom="column">
            <wp:posOffset>361950</wp:posOffset>
          </wp:positionH>
          <wp:positionV relativeFrom="paragraph">
            <wp:posOffset>-57150</wp:posOffset>
          </wp:positionV>
          <wp:extent cx="2045335" cy="441960"/>
          <wp:effectExtent l="0" t="0" r="0" b="0"/>
          <wp:wrapSquare wrapText="bothSides"/>
          <wp:docPr id="28" name="Picture 3" descr="LOGO BANNER NE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LOGO BANNER NEW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335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34D735B0" w14:textId="77777777" w:rsidR="00A77325" w:rsidRDefault="00A77325">
    <w:pPr>
      <w:pStyle w:val="Header"/>
      <w:rPr>
        <w:sz w:val="20"/>
        <w:szCs w:val="20"/>
        <w:u w:val="single"/>
      </w:rPr>
    </w:pPr>
  </w:p>
  <w:p w14:paraId="32F76D1E" w14:textId="77777777" w:rsidR="00A77325" w:rsidRDefault="00A77325">
    <w:pPr>
      <w:pStyle w:val="Header"/>
      <w:rPr>
        <w:sz w:val="20"/>
        <w:szCs w:val="20"/>
        <w:u w:val="single"/>
      </w:rPr>
    </w:pPr>
  </w:p>
  <w:p w14:paraId="05C1DFD0" w14:textId="65BA834D" w:rsidR="00A77325" w:rsidRPr="00B464BB" w:rsidRDefault="00A77325">
    <w:pPr>
      <w:pStyle w:val="Header"/>
    </w:pPr>
    <w:r w:rsidRPr="00B464BB">
      <w:rPr>
        <w:sz w:val="20"/>
        <w:szCs w:val="20"/>
        <w:u w:val="single"/>
      </w:rPr>
      <w:t>Contact</w:t>
    </w:r>
    <w:r w:rsidRPr="00B464BB">
      <w:rPr>
        <w:sz w:val="20"/>
        <w:szCs w:val="20"/>
      </w:rPr>
      <w:t>: Michelle Feldman, State Campaigns Director</w:t>
    </w:r>
    <w:r>
      <w:rPr>
        <w:sz w:val="20"/>
        <w:szCs w:val="20"/>
      </w:rPr>
      <w:tab/>
      <w:t xml:space="preserve">                  </w:t>
    </w:r>
  </w:p>
  <w:p w14:paraId="64F82028" w14:textId="792E94F3" w:rsidR="00A77325" w:rsidRPr="00B464BB" w:rsidRDefault="00FA0A55" w:rsidP="0092061C">
    <w:pPr>
      <w:pStyle w:val="Header"/>
    </w:pPr>
    <w:hyperlink r:id="rId3" w:history="1">
      <w:r w:rsidR="00A77325" w:rsidRPr="00B464BB">
        <w:rPr>
          <w:rStyle w:val="Hyperlink"/>
          <w:sz w:val="20"/>
          <w:szCs w:val="20"/>
        </w:rPr>
        <w:t>mfeldman@innocenceproject.org</w:t>
      </w:r>
    </w:hyperlink>
    <w:r w:rsidR="00A77325" w:rsidRPr="00B464BB">
      <w:rPr>
        <w:sz w:val="20"/>
        <w:szCs w:val="20"/>
      </w:rPr>
      <w:t>; (516) 557-6650</w:t>
    </w:r>
    <w:r w:rsidR="00A77325">
      <w:rPr>
        <w:sz w:val="20"/>
        <w:szCs w:val="20"/>
      </w:rPr>
      <w:tab/>
      <w:t xml:space="preserve">                             Contact: Seth Miller, Director,</w:t>
    </w:r>
  </w:p>
  <w:p w14:paraId="3519AE6C" w14:textId="5F34A585" w:rsidR="00A77325" w:rsidRPr="00B464BB" w:rsidRDefault="00A77325" w:rsidP="00A77325">
    <w:pPr>
      <w:pStyle w:val="Header"/>
      <w:ind w:left="5535" w:hanging="5535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</w:t>
    </w:r>
    <w:hyperlink r:id="rId4" w:history="1">
      <w:r w:rsidRPr="00FD06BB">
        <w:rPr>
          <w:rStyle w:val="Hyperlink"/>
          <w:sz w:val="20"/>
          <w:szCs w:val="20"/>
        </w:rPr>
        <w:t>smiller@floridainnocence.org</w:t>
      </w:r>
    </w:hyperlink>
    <w:r w:rsidRPr="00B464BB">
      <w:rPr>
        <w:sz w:val="20"/>
        <w:szCs w:val="20"/>
      </w:rPr>
      <w:t>,</w:t>
    </w:r>
    <w:r>
      <w:rPr>
        <w:sz w:val="20"/>
        <w:szCs w:val="20"/>
      </w:rPr>
      <w:t xml:space="preserve"> </w:t>
    </w:r>
    <w:r w:rsidRPr="0082080E">
      <w:rPr>
        <w:sz w:val="20"/>
        <w:szCs w:val="20"/>
      </w:rPr>
      <w:t> (850) 561-6767</w:t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F61"/>
    <w:multiLevelType w:val="hybridMultilevel"/>
    <w:tmpl w:val="6432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B50"/>
    <w:multiLevelType w:val="hybridMultilevel"/>
    <w:tmpl w:val="0EF4E6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873C1"/>
    <w:multiLevelType w:val="hybridMultilevel"/>
    <w:tmpl w:val="AE408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41209"/>
    <w:multiLevelType w:val="hybridMultilevel"/>
    <w:tmpl w:val="44AC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B1B55"/>
    <w:multiLevelType w:val="hybridMultilevel"/>
    <w:tmpl w:val="97D0B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3F29B6"/>
    <w:multiLevelType w:val="hybridMultilevel"/>
    <w:tmpl w:val="F1AA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313450"/>
    <w:multiLevelType w:val="hybridMultilevel"/>
    <w:tmpl w:val="349E1258"/>
    <w:lvl w:ilvl="0" w:tplc="1EE6A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B46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A02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4CA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645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783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260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62C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9AD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F2177E4"/>
    <w:multiLevelType w:val="hybridMultilevel"/>
    <w:tmpl w:val="B71AE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812FC5"/>
    <w:multiLevelType w:val="multilevel"/>
    <w:tmpl w:val="5DAC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B12A2D"/>
    <w:multiLevelType w:val="hybridMultilevel"/>
    <w:tmpl w:val="8168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F70B7"/>
    <w:multiLevelType w:val="hybridMultilevel"/>
    <w:tmpl w:val="7ADA87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802126"/>
    <w:multiLevelType w:val="hybridMultilevel"/>
    <w:tmpl w:val="B89CE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CC33B5"/>
    <w:multiLevelType w:val="hybridMultilevel"/>
    <w:tmpl w:val="2744C1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6B237D"/>
    <w:multiLevelType w:val="hybridMultilevel"/>
    <w:tmpl w:val="86CA7734"/>
    <w:lvl w:ilvl="0" w:tplc="830E38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02FF1"/>
    <w:multiLevelType w:val="hybridMultilevel"/>
    <w:tmpl w:val="D28E1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E93E68"/>
    <w:multiLevelType w:val="hybridMultilevel"/>
    <w:tmpl w:val="9A367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52440D"/>
    <w:multiLevelType w:val="hybridMultilevel"/>
    <w:tmpl w:val="551A4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164F1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52C9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1020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88D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D048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A40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566B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5E69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DD428F5"/>
    <w:multiLevelType w:val="hybridMultilevel"/>
    <w:tmpl w:val="0C9E702A"/>
    <w:lvl w:ilvl="0" w:tplc="7B8E5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84E7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6E7F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E42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DE7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968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B41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B4F9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468D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5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  <w:num w:numId="13">
    <w:abstractNumId w:val="6"/>
  </w:num>
  <w:num w:numId="14">
    <w:abstractNumId w:val="17"/>
  </w:num>
  <w:num w:numId="15">
    <w:abstractNumId w:val="0"/>
  </w:num>
  <w:num w:numId="16">
    <w:abstractNumId w:val="11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BF"/>
    <w:rsid w:val="00084D16"/>
    <w:rsid w:val="00177FA7"/>
    <w:rsid w:val="001850DF"/>
    <w:rsid w:val="001965ED"/>
    <w:rsid w:val="002150CB"/>
    <w:rsid w:val="002B3930"/>
    <w:rsid w:val="002B7A87"/>
    <w:rsid w:val="002F70E3"/>
    <w:rsid w:val="00302298"/>
    <w:rsid w:val="00337FBC"/>
    <w:rsid w:val="00357A72"/>
    <w:rsid w:val="003A01D1"/>
    <w:rsid w:val="003D7A50"/>
    <w:rsid w:val="004201BF"/>
    <w:rsid w:val="00487485"/>
    <w:rsid w:val="004A0542"/>
    <w:rsid w:val="004D2B11"/>
    <w:rsid w:val="004F6C3E"/>
    <w:rsid w:val="00511488"/>
    <w:rsid w:val="005163B6"/>
    <w:rsid w:val="00546238"/>
    <w:rsid w:val="00612066"/>
    <w:rsid w:val="00624028"/>
    <w:rsid w:val="006A2006"/>
    <w:rsid w:val="007C1A6C"/>
    <w:rsid w:val="007C2EFC"/>
    <w:rsid w:val="007E4ABB"/>
    <w:rsid w:val="0082080E"/>
    <w:rsid w:val="00821A98"/>
    <w:rsid w:val="00823AB4"/>
    <w:rsid w:val="0087479A"/>
    <w:rsid w:val="008E60C2"/>
    <w:rsid w:val="00905FF1"/>
    <w:rsid w:val="0092061C"/>
    <w:rsid w:val="00926725"/>
    <w:rsid w:val="009F5132"/>
    <w:rsid w:val="00A023D0"/>
    <w:rsid w:val="00A30BD2"/>
    <w:rsid w:val="00A35B2E"/>
    <w:rsid w:val="00A77325"/>
    <w:rsid w:val="00A81D39"/>
    <w:rsid w:val="00A85EE5"/>
    <w:rsid w:val="00AA181C"/>
    <w:rsid w:val="00AA27CB"/>
    <w:rsid w:val="00AA37B5"/>
    <w:rsid w:val="00B464BB"/>
    <w:rsid w:val="00B835F8"/>
    <w:rsid w:val="00C92F5B"/>
    <w:rsid w:val="00C94D47"/>
    <w:rsid w:val="00CB0889"/>
    <w:rsid w:val="00CB4273"/>
    <w:rsid w:val="00CB68F6"/>
    <w:rsid w:val="00CE6D8B"/>
    <w:rsid w:val="00D31F5A"/>
    <w:rsid w:val="00DE7988"/>
    <w:rsid w:val="00DF133F"/>
    <w:rsid w:val="00DF2D36"/>
    <w:rsid w:val="00DF691F"/>
    <w:rsid w:val="00DF7FE0"/>
    <w:rsid w:val="00E906AB"/>
    <w:rsid w:val="00EF753B"/>
    <w:rsid w:val="00F66EE7"/>
    <w:rsid w:val="00FA0A55"/>
    <w:rsid w:val="00FC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E4FF43"/>
  <w15:docId w15:val="{546EEE75-82D9-40DB-A0F1-280DBC24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1BF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D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1D3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12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0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06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066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66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4B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4BB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B46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8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feldman@innocenceproject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hyperlink" Target="mailto:smiller@floridainnoc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1B00A-A307-3E4D-888C-7B898CC2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1567</Characters>
  <Application>Microsoft Office Word</Application>
  <DocSecurity>0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Feldman</dc:creator>
  <cp:keywords/>
  <dc:description/>
  <cp:lastModifiedBy>Microsoft Office User</cp:lastModifiedBy>
  <cp:revision>2</cp:revision>
  <dcterms:created xsi:type="dcterms:W3CDTF">2020-03-31T01:27:00Z</dcterms:created>
  <dcterms:modified xsi:type="dcterms:W3CDTF">2020-03-31T01:27:00Z</dcterms:modified>
</cp:coreProperties>
</file>